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A7" w:rsidRPr="00726C65" w:rsidRDefault="00ED5DA7" w:rsidP="00726C65">
      <w:pPr>
        <w:pStyle w:val="NormalWeb"/>
        <w:shd w:val="clear" w:color="auto" w:fill="FFFFFF"/>
        <w:textAlignment w:val="baseline"/>
        <w:rPr>
          <w:color w:val="000000"/>
        </w:rPr>
      </w:pPr>
      <w:r w:rsidRPr="00726C65">
        <w:rPr>
          <w:color w:val="000000"/>
        </w:rPr>
        <w:t>SỞ GIÁO DỤC VÀ ĐÀO TẠO</w:t>
      </w:r>
      <w:r w:rsidRPr="00726C65">
        <w:rPr>
          <w:rStyle w:val="apple-tab-span"/>
          <w:color w:val="000000"/>
        </w:rPr>
        <w:tab/>
      </w:r>
      <w:r w:rsidRPr="00726C65">
        <w:rPr>
          <w:rStyle w:val="Strong"/>
          <w:color w:val="000000"/>
        </w:rPr>
        <w:t>CỘNG HÒA XÃ HỘI CHỦ NGHĨA VIỆT NAM</w:t>
      </w:r>
      <w:r w:rsidRPr="00726C65">
        <w:rPr>
          <w:color w:val="000000"/>
        </w:rPr>
        <w:br/>
        <w:t> THÀNH PHỐ HỒ CHÍ MINH</w:t>
      </w:r>
      <w:r w:rsidRPr="00726C65">
        <w:rPr>
          <w:rStyle w:val="apple-tab-span"/>
          <w:color w:val="000000"/>
        </w:rPr>
        <w:tab/>
      </w:r>
      <w:r w:rsidRPr="00726C65">
        <w:rPr>
          <w:rStyle w:val="apple-tab-span"/>
          <w:color w:val="000000"/>
        </w:rPr>
        <w:tab/>
      </w:r>
      <w:r w:rsidRPr="00726C65">
        <w:rPr>
          <w:color w:val="000000"/>
        </w:rPr>
        <w:t>  </w:t>
      </w:r>
      <w:r w:rsidRPr="00726C65">
        <w:rPr>
          <w:rStyle w:val="Strong"/>
          <w:color w:val="000000"/>
          <w:u w:val="single"/>
        </w:rPr>
        <w:t>Độc lập – Tự do – Hạnh phúc</w:t>
      </w:r>
      <w:r w:rsidRPr="00726C65">
        <w:rPr>
          <w:color w:val="000000"/>
        </w:rPr>
        <w:t>  </w:t>
      </w:r>
      <w:r w:rsidRPr="00726C65">
        <w:rPr>
          <w:color w:val="000000"/>
        </w:rPr>
        <w:br/>
      </w:r>
      <w:r w:rsidRPr="00726C65">
        <w:rPr>
          <w:rStyle w:val="apple-tab-span"/>
          <w:color w:val="000000"/>
        </w:rPr>
        <w:tab/>
      </w:r>
      <w:r w:rsidRPr="00726C65">
        <w:rPr>
          <w:color w:val="000000"/>
        </w:rPr>
        <w:t>  </w:t>
      </w:r>
      <w:r w:rsidRPr="00726C65">
        <w:rPr>
          <w:rStyle w:val="Strong"/>
          <w:color w:val="000000"/>
        </w:rPr>
        <w:t>TH</w:t>
      </w:r>
      <w:r w:rsidRPr="00726C65">
        <w:rPr>
          <w:rStyle w:val="Strong"/>
          <w:color w:val="000000"/>
          <w:u w:val="single"/>
        </w:rPr>
        <w:t>ANH T</w:t>
      </w:r>
      <w:r w:rsidRPr="00726C65">
        <w:rPr>
          <w:rStyle w:val="Strong"/>
          <w:color w:val="000000"/>
        </w:rPr>
        <w:t>RA</w:t>
      </w:r>
    </w:p>
    <w:p w:rsidR="00ED5DA7" w:rsidRPr="00ED5DA7" w:rsidRDefault="00ED5DA7" w:rsidP="00ED5DA7">
      <w:pPr>
        <w:pStyle w:val="NormalWeb"/>
        <w:shd w:val="clear" w:color="auto" w:fill="FFFFFF"/>
        <w:spacing w:before="0" w:after="0"/>
        <w:textAlignment w:val="baseline"/>
        <w:rPr>
          <w:color w:val="000000"/>
          <w:sz w:val="28"/>
          <w:szCs w:val="28"/>
        </w:rPr>
      </w:pP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color w:val="000000"/>
          <w:sz w:val="28"/>
          <w:szCs w:val="28"/>
        </w:rPr>
        <w:t xml:space="preserve">   Thành phố Hồ Chí Minh, ngày 04 tháng 9 năm 2015</w:t>
      </w:r>
      <w:r w:rsidRPr="00ED5DA7">
        <w:rPr>
          <w:color w:val="000000"/>
          <w:sz w:val="28"/>
          <w:szCs w:val="28"/>
        </w:rPr>
        <w:br/>
      </w:r>
      <w:r w:rsidRPr="00ED5DA7">
        <w:rPr>
          <w:rStyle w:val="apple-tab-span"/>
          <w:color w:val="000000"/>
          <w:sz w:val="28"/>
          <w:szCs w:val="28"/>
        </w:rPr>
        <w:tab/>
      </w:r>
      <w:r w:rsidRPr="00ED5DA7">
        <w:rPr>
          <w:color w:val="000000"/>
          <w:sz w:val="28"/>
          <w:szCs w:val="28"/>
        </w:rPr>
        <w:t>Số: 143/GDĐT-TTr</w:t>
      </w:r>
      <w:r w:rsidRPr="00ED5DA7">
        <w:rPr>
          <w:color w:val="000000"/>
          <w:sz w:val="28"/>
          <w:szCs w:val="28"/>
        </w:rPr>
        <w:br/>
        <w:t>Về việc Hướng dẫn thực hiện công tác</w:t>
      </w:r>
      <w:r w:rsidRPr="00ED5DA7">
        <w:rPr>
          <w:color w:val="000000"/>
          <w:sz w:val="28"/>
          <w:szCs w:val="28"/>
        </w:rPr>
        <w:br/>
        <w:t> Kiểm tra nội bộ tại các trường THPT</w:t>
      </w:r>
      <w:r w:rsidRPr="00ED5DA7">
        <w:rPr>
          <w:color w:val="000000"/>
          <w:sz w:val="28"/>
          <w:szCs w:val="28"/>
        </w:rPr>
        <w:br/>
        <w:t> và TTGDTX từ năm học 2015-2016</w:t>
      </w:r>
      <w:r w:rsidRPr="00ED5DA7">
        <w:rPr>
          <w:color w:val="000000"/>
          <w:sz w:val="28"/>
          <w:szCs w:val="28"/>
        </w:rPr>
        <w:br/>
      </w:r>
      <w:r w:rsidRPr="00ED5DA7">
        <w:rPr>
          <w:rStyle w:val="apple-tab-span"/>
          <w:color w:val="000000"/>
          <w:sz w:val="28"/>
          <w:szCs w:val="28"/>
        </w:rPr>
        <w:t> </w:t>
      </w:r>
    </w:p>
    <w:p w:rsidR="00ED5DA7" w:rsidRPr="00ED5DA7" w:rsidRDefault="00ED5DA7" w:rsidP="00ED5DA7">
      <w:pPr>
        <w:pStyle w:val="NormalWeb"/>
        <w:shd w:val="clear" w:color="auto" w:fill="FFFFFF"/>
        <w:spacing w:before="0" w:after="0"/>
        <w:textAlignment w:val="baseline"/>
        <w:rPr>
          <w:color w:val="000000"/>
          <w:sz w:val="28"/>
          <w:szCs w:val="28"/>
        </w:rPr>
      </w:pPr>
      <w:r>
        <w:rPr>
          <w:rStyle w:val="apple-tab-span"/>
          <w:color w:val="000000"/>
          <w:sz w:val="28"/>
          <w:szCs w:val="28"/>
        </w:rPr>
        <w:tab/>
      </w:r>
      <w:r>
        <w:rPr>
          <w:rStyle w:val="apple-tab-span"/>
          <w:color w:val="000000"/>
          <w:sz w:val="28"/>
          <w:szCs w:val="28"/>
        </w:rPr>
        <w:tab/>
      </w:r>
      <w:r w:rsidRPr="00ED5DA7">
        <w:rPr>
          <w:color w:val="000000"/>
          <w:sz w:val="28"/>
          <w:szCs w:val="28"/>
        </w:rPr>
        <w:t>Kính gửi: </w:t>
      </w:r>
      <w:r w:rsidRPr="00ED5DA7">
        <w:rPr>
          <w:rStyle w:val="apple-tab-span"/>
          <w:color w:val="000000"/>
          <w:sz w:val="28"/>
          <w:szCs w:val="28"/>
        </w:rPr>
        <w:tab/>
      </w:r>
      <w:r w:rsidRPr="00ED5DA7">
        <w:rPr>
          <w:color w:val="000000"/>
          <w:sz w:val="28"/>
          <w:szCs w:val="28"/>
        </w:rPr>
        <w:t>Hiệu trưởng các trường Trung học phổ thông</w:t>
      </w:r>
      <w:r w:rsidRPr="00ED5DA7">
        <w:rPr>
          <w:color w:val="000000"/>
          <w:sz w:val="28"/>
          <w:szCs w:val="28"/>
        </w:rPr>
        <w:br/>
      </w:r>
      <w:r w:rsidRPr="00ED5DA7">
        <w:rPr>
          <w:rStyle w:val="apple-tab-span"/>
          <w:color w:val="000000"/>
          <w:sz w:val="28"/>
          <w:szCs w:val="28"/>
        </w:rPr>
        <w:tab/>
      </w:r>
      <w:r w:rsidRPr="00ED5DA7">
        <w:rPr>
          <w:rStyle w:val="apple-tab-span"/>
          <w:color w:val="000000"/>
          <w:sz w:val="28"/>
          <w:szCs w:val="28"/>
        </w:rPr>
        <w:tab/>
      </w:r>
      <w:r>
        <w:rPr>
          <w:rStyle w:val="apple-tab-span"/>
          <w:color w:val="000000"/>
          <w:sz w:val="28"/>
          <w:szCs w:val="28"/>
        </w:rPr>
        <w:tab/>
      </w:r>
      <w:r>
        <w:rPr>
          <w:rStyle w:val="apple-tab-span"/>
          <w:color w:val="000000"/>
          <w:sz w:val="28"/>
          <w:szCs w:val="28"/>
        </w:rPr>
        <w:tab/>
      </w:r>
      <w:r w:rsidRPr="00ED5DA7">
        <w:rPr>
          <w:color w:val="000000"/>
          <w:sz w:val="28"/>
          <w:szCs w:val="28"/>
        </w:rPr>
        <w:t>Giám đốc các Trung tâm giáo dục thường xuyên</w:t>
      </w:r>
      <w:r w:rsidRPr="00ED5DA7">
        <w:rPr>
          <w:color w:val="000000"/>
          <w:sz w:val="28"/>
          <w:szCs w:val="28"/>
        </w:rPr>
        <w:br/>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 </w:t>
      </w:r>
      <w:r w:rsidRPr="00726C65">
        <w:rPr>
          <w:rStyle w:val="apple-tab-span"/>
          <w:rFonts w:cs="Times New Roman"/>
          <w:color w:val="000000"/>
          <w:sz w:val="28"/>
          <w:szCs w:val="28"/>
        </w:rPr>
        <w:tab/>
      </w:r>
      <w:r w:rsidRPr="00726C65">
        <w:rPr>
          <w:sz w:val="28"/>
          <w:szCs w:val="28"/>
        </w:rPr>
        <w:t>Căn cứ vào văn bản số 4190/BGDĐT-TTr ngày 17 tháng 8 năm 2015 của Bộ Giáo dục và Đào tạo hướng đẫn thực hiện công tác thanh tra năm học 2015-2016; Phương hướng nhiệm vụ năm học 2015-2016 của Sở Giáo dục và Đào tạo và kế hoạch công tác thanh tra của Thanh tra Sở năm học 2015-2016, Sở Giáo dục và Đào tạo hướng dẫn thực hiện công tác kiểm tra nội bộ (KTNB) đối với các trường THPT và TTGDTX như sau:</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I. Về mục đích yêu cầu:</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 Trên cơ sở tổng kết công tác thanh tra năm học 2014-2015 và hướng dẫn nhiệm vụ năm học 2015-2016của Sở Giáo dục và Đào tạo, Thủ trưởng các đơn vị xây dựng kế hoạch KTNB năm học 2015-2016 có trọng tâm, trọng điểm, tập trung vào những nội dung chuyên môn, quản lý có tác dụng nâng cao hiệu quả quản lý, chất lượng giáo dục – đào tạo, ngăn ngừa các vi phạm trong lĩnh vực giáo dục.</w:t>
      </w:r>
      <w:r w:rsidRPr="00726C65">
        <w:rPr>
          <w:sz w:val="28"/>
          <w:szCs w:val="28"/>
        </w:rPr>
        <w:br/>
      </w:r>
      <w:r w:rsidRPr="00726C65">
        <w:rPr>
          <w:rStyle w:val="apple-tab-span"/>
          <w:rFonts w:cs="Times New Roman"/>
          <w:color w:val="000000"/>
          <w:sz w:val="28"/>
          <w:szCs w:val="28"/>
        </w:rPr>
        <w:tab/>
      </w:r>
      <w:r w:rsidRPr="00726C65">
        <w:rPr>
          <w:sz w:val="28"/>
          <w:szCs w:val="28"/>
        </w:rPr>
        <w:t>- Kế hoạch kiểm tra phải phù hợp với tình hình, điều kiện cụ thể của trường, có tính khả thi và được công bố công khai đến tất cả các đối tượng được kiểm tra ngay từ đầu năm học.</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 Lưu trữ hồ sơ kiểm tra đầy đủ để có đánh giá, rút kinh nghiệm chung sau các đợt kiểm tra. Kết quả kiểm tra được sử dụng vào việc đánh giá, xếp loại giáo viên theo chuẩn nghề nghiệp, đánh giá, xếp loại công chức, viên chức vào cuối năm học và là một trong những cơ sở của việc đánh giá, đề bạt, khen thưởng hoặc kỷ luật.</w:t>
      </w:r>
      <w:r w:rsidRPr="00726C65">
        <w:rPr>
          <w:sz w:val="28"/>
          <w:szCs w:val="28"/>
        </w:rPr>
        <w:br/>
      </w:r>
      <w:r w:rsidRPr="00726C65">
        <w:rPr>
          <w:rStyle w:val="apple-tab-span"/>
          <w:rFonts w:cs="Times New Roman"/>
          <w:color w:val="000000"/>
          <w:sz w:val="28"/>
          <w:szCs w:val="28"/>
        </w:rPr>
        <w:tab/>
      </w:r>
      <w:r w:rsidRPr="00726C65">
        <w:rPr>
          <w:sz w:val="28"/>
          <w:szCs w:val="28"/>
        </w:rPr>
        <w:t>II. Về nội dung kiểm tra:</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 Kiểm tra và rà soát việc xây dựng và tổ chức thực hiện các quy chế (quy chế dân chủ, quy chế chuyên môn, quy chế chi tiêu nội bộ, quy chế tổ chức và hoạt động) và các qui định khác của nhà trường.</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 Kiểm tra việc thực hiện công khai, các qui định về thực hành tiết kiệm và phòng chống tham nhũng.</w:t>
      </w:r>
    </w:p>
    <w:p w:rsidR="00726C65" w:rsidRPr="00726C65" w:rsidRDefault="00ED5DA7" w:rsidP="00726C65">
      <w:pPr>
        <w:spacing w:after="0" w:line="240" w:lineRule="auto"/>
        <w:jc w:val="both"/>
        <w:rPr>
          <w:sz w:val="28"/>
          <w:szCs w:val="28"/>
        </w:rPr>
      </w:pPr>
      <w:r w:rsidRPr="00726C65">
        <w:rPr>
          <w:rStyle w:val="apple-tab-span"/>
          <w:rFonts w:cs="Times New Roman"/>
          <w:color w:val="000000"/>
          <w:sz w:val="28"/>
          <w:szCs w:val="28"/>
        </w:rPr>
        <w:tab/>
      </w:r>
      <w:r w:rsidRPr="00726C65">
        <w:rPr>
          <w:sz w:val="28"/>
          <w:szCs w:val="28"/>
        </w:rPr>
        <w:t>- Kiểm tra việc thực hiện chức trách của Tổ trưởng chuyên môn, nhiệm vụ của giáo viên theo quy định của Điều lệ trường học (tập trung vào việc đổi mới phương pháp giảngdạy và kiểm tra, đánh giá học sinh, thực hiện nội dung và chương trình giảng dạy)</w:t>
      </w:r>
      <w:r w:rsidRPr="00726C65">
        <w:rPr>
          <w:sz w:val="28"/>
          <w:szCs w:val="28"/>
        </w:rPr>
        <w:br/>
      </w:r>
      <w:r w:rsidRPr="00726C65">
        <w:rPr>
          <w:rStyle w:val="apple-tab-span"/>
          <w:rFonts w:cs="Times New Roman"/>
          <w:color w:val="000000"/>
          <w:sz w:val="28"/>
          <w:szCs w:val="28"/>
        </w:rPr>
        <w:tab/>
      </w:r>
      <w:r w:rsidRPr="00726C65">
        <w:rPr>
          <w:sz w:val="28"/>
          <w:szCs w:val="28"/>
        </w:rPr>
        <w:t>- Kiểm tra công tác quản lý tài chính, tài sản, các điều kiện đảm bảo cho hoạt động giảng dạy và giáo dục (tập trung vào những khâu còn yếu, kém)</w:t>
      </w:r>
      <w:r w:rsidRPr="00726C65">
        <w:rPr>
          <w:sz w:val="28"/>
          <w:szCs w:val="28"/>
        </w:rPr>
        <w:br/>
      </w:r>
      <w:r w:rsidRPr="00726C65">
        <w:rPr>
          <w:sz w:val="28"/>
          <w:szCs w:val="28"/>
        </w:rPr>
        <w:lastRenderedPageBreak/>
        <w:tab/>
        <w:t>- Kiểm tra các yêu cầu cần thiết phục vụ cho việc tiếp công dân và giải quyết khiếu nại, tố cáo theo quy định của Luật Tiếp công dân, Luật khiếu nại, Luật tố cáo. Kiểm tra việc thực hiện Chỉ thị số 10/CT-TTg ngày 12/6/2013 của Thủ tướng Chính phủ về việc đưa nội dung phòng chống tham nhũng vào giảng dạy tại các cơ sở giáo dục từ năm học 2013-2014 theo hướng dẫn tại văn bản số 5571/BGDĐT-TTr ngày 13/8/2013 của Bộ Giáo dục và Đào tạo.</w:t>
      </w:r>
    </w:p>
    <w:p w:rsidR="00726C65" w:rsidRPr="00726C65" w:rsidRDefault="00ED5DA7" w:rsidP="00726C65">
      <w:pPr>
        <w:spacing w:after="0" w:line="240" w:lineRule="auto"/>
        <w:jc w:val="both"/>
        <w:rPr>
          <w:sz w:val="28"/>
          <w:szCs w:val="28"/>
        </w:rPr>
      </w:pPr>
      <w:r w:rsidRPr="00726C65">
        <w:rPr>
          <w:sz w:val="28"/>
          <w:szCs w:val="28"/>
        </w:rPr>
        <w:tab/>
        <w:t>III. Thành lập Ban kiểm tra nội bộ trường học:</w:t>
      </w:r>
    </w:p>
    <w:p w:rsidR="00726C65" w:rsidRPr="00726C65" w:rsidRDefault="00ED5DA7" w:rsidP="00726C65">
      <w:pPr>
        <w:spacing w:after="0" w:line="240" w:lineRule="auto"/>
        <w:jc w:val="both"/>
        <w:rPr>
          <w:sz w:val="28"/>
          <w:szCs w:val="28"/>
        </w:rPr>
      </w:pPr>
      <w:r w:rsidRPr="00726C65">
        <w:rPr>
          <w:sz w:val="28"/>
          <w:szCs w:val="28"/>
        </w:rPr>
        <w:tab/>
        <w:t>Hiệu trưởng căn cứ vào quyền hạn, trách nhiệm của mình ban hành quyết định thành lập ban KTNB trường học. Trưởng ban kiểm tra phải là hiệu trưởng. Thành viên ban kiểm tra phải là người có chuyên môn nghiệp vụ vững vàng, có uy tín, trách nhiệm cao trong đồng nghiệp. Các thành viên trong ban kiểm tra được phân công cụ thể phần việc được giao, và được xác định rõ quyền hạn, trách nhiệm.</w:t>
      </w:r>
    </w:p>
    <w:p w:rsidR="00726C65" w:rsidRPr="00726C65" w:rsidRDefault="00ED5DA7" w:rsidP="00726C65">
      <w:pPr>
        <w:spacing w:after="0" w:line="240" w:lineRule="auto"/>
        <w:jc w:val="both"/>
        <w:rPr>
          <w:sz w:val="28"/>
          <w:szCs w:val="28"/>
        </w:rPr>
      </w:pPr>
      <w:r w:rsidRPr="00726C65">
        <w:rPr>
          <w:sz w:val="28"/>
          <w:szCs w:val="28"/>
        </w:rPr>
        <w:tab/>
        <w:t>IV. Tổ chức thực hiện:</w:t>
      </w:r>
    </w:p>
    <w:p w:rsidR="00726C65" w:rsidRPr="00726C65" w:rsidRDefault="00ED5DA7" w:rsidP="00726C65">
      <w:pPr>
        <w:spacing w:after="0" w:line="240" w:lineRule="auto"/>
        <w:jc w:val="both"/>
        <w:rPr>
          <w:sz w:val="28"/>
          <w:szCs w:val="28"/>
        </w:rPr>
      </w:pPr>
      <w:r w:rsidRPr="00726C65">
        <w:rPr>
          <w:sz w:val="28"/>
          <w:szCs w:val="28"/>
        </w:rPr>
        <w:tab/>
        <w:t>- Thủ trưởng đơn vị xây dựng kế hoạch KTNB năm học (có sự tham gia của các thành viên trong Ban KTNB). Tùy tình hình thực tế của đơn vị mà chọn nội dung kiểm tra theo các gợi ý nêu trên và công khai nội dung, đối tượng kiểm tra bằng chương trình công tác hàng tháng.</w:t>
      </w:r>
    </w:p>
    <w:p w:rsidR="00726C65" w:rsidRPr="00726C65" w:rsidRDefault="00ED5DA7" w:rsidP="00726C65">
      <w:pPr>
        <w:spacing w:after="0" w:line="240" w:lineRule="auto"/>
        <w:jc w:val="both"/>
        <w:rPr>
          <w:sz w:val="28"/>
          <w:szCs w:val="28"/>
        </w:rPr>
      </w:pPr>
      <w:r w:rsidRPr="00726C65">
        <w:rPr>
          <w:sz w:val="28"/>
          <w:szCs w:val="28"/>
        </w:rPr>
        <w:tab/>
        <w:t>- Quản lý, sử dụng hồ sơ kiểm tra đúng qui định: lập đầy đủ các loại hồ sơ kiểm tra. Các biên bản kiểm tra phải thể hiện được: nội dung kiểm tra, nhận xét và đề nghị- kiến nghị. Biên bản phải có đầy đủ họ tên, chữ ký của cán bộ kiểm tra, đối tượng được kiểm tra và của thủ trưởng đơn vị trực tiếp quản lý đối tượng kiểm tra.</w:t>
      </w:r>
    </w:p>
    <w:p w:rsidR="00726C65" w:rsidRPr="00726C65" w:rsidRDefault="00ED5DA7" w:rsidP="00726C65">
      <w:pPr>
        <w:spacing w:after="0" w:line="240" w:lineRule="auto"/>
        <w:jc w:val="both"/>
        <w:rPr>
          <w:sz w:val="28"/>
          <w:szCs w:val="28"/>
        </w:rPr>
      </w:pPr>
      <w:r w:rsidRPr="00726C65">
        <w:rPr>
          <w:sz w:val="28"/>
          <w:szCs w:val="28"/>
        </w:rPr>
        <w:tab/>
        <w:t>- Hồ sơ kiểm tra được lưu trữ theo năm học tại đơn vị được kiểm tra và được sử dụng trong công tác quản lý và tổ chức cán bộ.</w:t>
      </w:r>
    </w:p>
    <w:p w:rsidR="00726C65" w:rsidRPr="00726C65" w:rsidRDefault="00ED5DA7" w:rsidP="00726C65">
      <w:pPr>
        <w:spacing w:after="0" w:line="240" w:lineRule="auto"/>
        <w:jc w:val="both"/>
        <w:rPr>
          <w:sz w:val="28"/>
          <w:szCs w:val="28"/>
        </w:rPr>
      </w:pPr>
      <w:r w:rsidRPr="00726C65">
        <w:rPr>
          <w:sz w:val="28"/>
          <w:szCs w:val="28"/>
        </w:rPr>
        <w:tab/>
        <w:t xml:space="preserve">Trên đây là hướng dẫn thực hiện công tác KTNB các trường THPT và </w:t>
      </w:r>
      <w:r w:rsidR="00726C65" w:rsidRPr="00726C65">
        <w:rPr>
          <w:sz w:val="28"/>
          <w:szCs w:val="28"/>
        </w:rPr>
        <w:t xml:space="preserve">  </w:t>
      </w:r>
      <w:r w:rsidRPr="00726C65">
        <w:rPr>
          <w:sz w:val="28"/>
          <w:szCs w:val="28"/>
        </w:rPr>
        <w:t>TGDTX từ năm học 2015-2016. </w:t>
      </w:r>
      <w:r w:rsidRPr="00726C65">
        <w:rPr>
          <w:sz w:val="28"/>
          <w:szCs w:val="28"/>
        </w:rPr>
        <w:tab/>
        <w:t>Trong quá trình thực hiện nếu có gì vướng mắc các đơn vị kịp thời phản ánh về Thanh tra Sở Giáo dục và Đào tạo (bà Lê Thị Anh Đào, Phó Chánh thanh tra) để được hướng dẫn cụ thể./.</w:t>
      </w:r>
    </w:p>
    <w:p w:rsidR="00ED5DA7" w:rsidRDefault="00ED5DA7" w:rsidP="00B66F2F">
      <w:pPr>
        <w:spacing w:after="0" w:line="240" w:lineRule="auto"/>
        <w:jc w:val="both"/>
        <w:rPr>
          <w:rStyle w:val="Strong"/>
          <w:color w:val="000000"/>
          <w:sz w:val="28"/>
          <w:szCs w:val="28"/>
          <w:u w:val="single"/>
        </w:rPr>
      </w:pPr>
      <w:r w:rsidRPr="00726C65">
        <w:br/>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apple-tab-span"/>
          <w:rFonts w:cs="Times New Roman"/>
          <w:color w:val="000000"/>
          <w:sz w:val="28"/>
          <w:szCs w:val="28"/>
        </w:rPr>
        <w:tab/>
      </w:r>
      <w:r w:rsidRPr="00ED5DA7">
        <w:rPr>
          <w:rStyle w:val="Strong"/>
          <w:rFonts w:cs="Times New Roman"/>
          <w:color w:val="000000"/>
          <w:sz w:val="28"/>
          <w:szCs w:val="28"/>
        </w:rPr>
        <w:t>CHÁNH THANH TRA</w:t>
      </w:r>
      <w:r w:rsidRPr="00ED5DA7">
        <w:rPr>
          <w:rFonts w:cs="Times New Roman"/>
          <w:color w:val="000000"/>
          <w:sz w:val="28"/>
          <w:szCs w:val="28"/>
        </w:rPr>
        <w:br/>
      </w:r>
      <w:r w:rsidRPr="00ED5DA7">
        <w:rPr>
          <w:rStyle w:val="Strong"/>
          <w:rFonts w:cs="Times New Roman"/>
          <w:color w:val="000000"/>
          <w:sz w:val="28"/>
          <w:szCs w:val="28"/>
          <w:u w:val="single"/>
        </w:rPr>
        <w:t>Nơi nhận :</w:t>
      </w:r>
    </w:p>
    <w:p w:rsidR="00ED5DA7" w:rsidRPr="00ED5DA7" w:rsidRDefault="00ED5DA7" w:rsidP="00B66F2F">
      <w:pPr>
        <w:pStyle w:val="NormalWeb"/>
        <w:shd w:val="clear" w:color="auto" w:fill="FFFFFF"/>
        <w:spacing w:before="0" w:beforeAutospacing="0" w:after="0" w:afterAutospacing="0"/>
        <w:textAlignment w:val="baseline"/>
        <w:rPr>
          <w:color w:val="000000"/>
          <w:sz w:val="28"/>
          <w:szCs w:val="28"/>
        </w:rPr>
      </w:pPr>
      <w:r w:rsidRPr="00ED5DA7">
        <w:rPr>
          <w:rStyle w:val="apple-tab-span"/>
          <w:color w:val="000000"/>
          <w:sz w:val="28"/>
          <w:szCs w:val="28"/>
        </w:rPr>
        <w:t>- Như trên;</w:t>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Strong"/>
          <w:color w:val="000000"/>
          <w:sz w:val="28"/>
          <w:szCs w:val="28"/>
        </w:rPr>
        <w:t>   (đã ký)</w:t>
      </w:r>
      <w:r w:rsidRPr="00ED5DA7">
        <w:rPr>
          <w:color w:val="000000"/>
          <w:sz w:val="28"/>
          <w:szCs w:val="28"/>
        </w:rPr>
        <w:br/>
        <w:t>- Lưu: thanh tra.</w:t>
      </w:r>
      <w:r w:rsidRPr="00ED5DA7">
        <w:rPr>
          <w:color w:val="000000"/>
          <w:sz w:val="28"/>
          <w:szCs w:val="28"/>
        </w:rPr>
        <w:br/>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rStyle w:val="apple-tab-span"/>
          <w:color w:val="000000"/>
          <w:sz w:val="28"/>
          <w:szCs w:val="28"/>
        </w:rPr>
        <w:tab/>
      </w:r>
      <w:r w:rsidRPr="00ED5DA7">
        <w:rPr>
          <w:color w:val="000000"/>
          <w:sz w:val="28"/>
          <w:szCs w:val="28"/>
        </w:rPr>
        <w:t xml:space="preserve">  </w:t>
      </w:r>
      <w:r>
        <w:rPr>
          <w:color w:val="000000"/>
          <w:sz w:val="28"/>
          <w:szCs w:val="28"/>
        </w:rPr>
        <w:t xml:space="preserve">  </w:t>
      </w:r>
      <w:r w:rsidRPr="00ED5DA7">
        <w:rPr>
          <w:color w:val="000000"/>
          <w:sz w:val="28"/>
          <w:szCs w:val="28"/>
        </w:rPr>
        <w:t> </w:t>
      </w:r>
      <w:r w:rsidRPr="00ED5DA7">
        <w:rPr>
          <w:rStyle w:val="Strong"/>
          <w:color w:val="000000"/>
          <w:sz w:val="28"/>
          <w:szCs w:val="28"/>
        </w:rPr>
        <w:t>Phạm Thanh Nam</w:t>
      </w:r>
    </w:p>
    <w:p w:rsidR="00C83E04" w:rsidRDefault="00C83E04" w:rsidP="00B66F2F">
      <w:pPr>
        <w:spacing w:after="0" w:line="240" w:lineRule="auto"/>
        <w:rPr>
          <w:rFonts w:cs="Times New Roman"/>
          <w:sz w:val="28"/>
          <w:szCs w:val="28"/>
        </w:rPr>
      </w:pPr>
    </w:p>
    <w:p w:rsidR="00ED5DA7" w:rsidRDefault="00ED5DA7" w:rsidP="00ED5DA7">
      <w:pPr>
        <w:rPr>
          <w:rFonts w:cs="Times New Roman"/>
          <w:sz w:val="28"/>
          <w:szCs w:val="28"/>
        </w:rPr>
      </w:pPr>
      <w:bookmarkStart w:id="0" w:name="_GoBack"/>
      <w:bookmarkEnd w:id="0"/>
    </w:p>
    <w:sectPr w:rsidR="00ED5DA7" w:rsidSect="00726C65">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A7"/>
    <w:rsid w:val="00726C65"/>
    <w:rsid w:val="00A17C49"/>
    <w:rsid w:val="00B66F2F"/>
    <w:rsid w:val="00C83E04"/>
    <w:rsid w:val="00ED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DA7"/>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ED5DA7"/>
  </w:style>
  <w:style w:type="character" w:styleId="Strong">
    <w:name w:val="Strong"/>
    <w:basedOn w:val="DefaultParagraphFont"/>
    <w:uiPriority w:val="22"/>
    <w:qFormat/>
    <w:rsid w:val="00ED5DA7"/>
    <w:rPr>
      <w:b/>
      <w:bCs/>
    </w:rPr>
  </w:style>
  <w:style w:type="character" w:styleId="Hyperlink">
    <w:name w:val="Hyperlink"/>
    <w:basedOn w:val="DefaultParagraphFont"/>
    <w:uiPriority w:val="99"/>
    <w:semiHidden/>
    <w:unhideWhenUsed/>
    <w:rsid w:val="00ED5DA7"/>
    <w:rPr>
      <w:color w:val="0000FF"/>
      <w:u w:val="single"/>
    </w:rPr>
  </w:style>
  <w:style w:type="paragraph" w:styleId="ListParagraph">
    <w:name w:val="List Paragraph"/>
    <w:basedOn w:val="Normal"/>
    <w:uiPriority w:val="34"/>
    <w:qFormat/>
    <w:rsid w:val="00726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DA7"/>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ED5DA7"/>
  </w:style>
  <w:style w:type="character" w:styleId="Strong">
    <w:name w:val="Strong"/>
    <w:basedOn w:val="DefaultParagraphFont"/>
    <w:uiPriority w:val="22"/>
    <w:qFormat/>
    <w:rsid w:val="00ED5DA7"/>
    <w:rPr>
      <w:b/>
      <w:bCs/>
    </w:rPr>
  </w:style>
  <w:style w:type="character" w:styleId="Hyperlink">
    <w:name w:val="Hyperlink"/>
    <w:basedOn w:val="DefaultParagraphFont"/>
    <w:uiPriority w:val="99"/>
    <w:semiHidden/>
    <w:unhideWhenUsed/>
    <w:rsid w:val="00ED5DA7"/>
    <w:rPr>
      <w:color w:val="0000FF"/>
      <w:u w:val="single"/>
    </w:rPr>
  </w:style>
  <w:style w:type="paragraph" w:styleId="ListParagraph">
    <w:name w:val="List Paragraph"/>
    <w:basedOn w:val="Normal"/>
    <w:uiPriority w:val="34"/>
    <w:qFormat/>
    <w:rsid w:val="0072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MINH-HIEN</dc:creator>
  <cp:lastModifiedBy>MINH-HIEN</cp:lastModifiedBy>
  <cp:revision>3</cp:revision>
  <dcterms:created xsi:type="dcterms:W3CDTF">2017-10-21T14:06:00Z</dcterms:created>
  <dcterms:modified xsi:type="dcterms:W3CDTF">2017-10-21T14:13:00Z</dcterms:modified>
</cp:coreProperties>
</file>